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00" w:rsidRPr="00BA2BFE" w:rsidRDefault="00554100" w:rsidP="00554100">
      <w:pPr>
        <w:pStyle w:val="Kjene"/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BA2BFE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BA2BFE">
        <w:rPr>
          <w:b/>
          <w:sz w:val="28"/>
          <w:szCs w:val="28"/>
        </w:rPr>
        <w:t xml:space="preserve"> projekta </w:t>
      </w:r>
    </w:p>
    <w:p w:rsidR="00554100" w:rsidRDefault="00554100" w:rsidP="00554100">
      <w:pPr>
        <w:pStyle w:val="Kjene"/>
        <w:jc w:val="center"/>
        <w:rPr>
          <w:b/>
          <w:sz w:val="28"/>
          <w:szCs w:val="28"/>
        </w:rPr>
      </w:pPr>
      <w:r w:rsidRPr="00BA2BF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XXV Vispārējo latviešu Dziesmu un XV Deju svētku rīcības komiteja</w:t>
      </w:r>
      <w:r w:rsidRPr="00BA2BFE">
        <w:rPr>
          <w:b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BA2BFE">
          <w:rPr>
            <w:b/>
            <w:sz w:val="28"/>
            <w:szCs w:val="28"/>
          </w:rPr>
          <w:t>ziņojums</w:t>
        </w:r>
      </w:smartTag>
      <w:r w:rsidRPr="00BA2BFE">
        <w:rPr>
          <w:b/>
          <w:sz w:val="28"/>
          <w:szCs w:val="28"/>
        </w:rPr>
        <w:t xml:space="preserve"> (anotācija)</w:t>
      </w:r>
    </w:p>
    <w:bookmarkEnd w:id="0"/>
    <w:bookmarkEnd w:id="1"/>
    <w:p w:rsidR="00CC5930" w:rsidRPr="00BA2BFE" w:rsidRDefault="00CC5930" w:rsidP="00554100">
      <w:pPr>
        <w:pStyle w:val="Kjene"/>
        <w:jc w:val="center"/>
        <w:rPr>
          <w:b/>
          <w:sz w:val="28"/>
          <w:szCs w:val="28"/>
        </w:rPr>
      </w:pPr>
    </w:p>
    <w:p w:rsidR="00554100" w:rsidRPr="00BA2BFE" w:rsidRDefault="00554100" w:rsidP="00554100">
      <w:pPr>
        <w:pStyle w:val="naisc"/>
        <w:spacing w:before="0" w:after="0"/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"/>
        <w:gridCol w:w="2835"/>
        <w:gridCol w:w="6095"/>
      </w:tblGrid>
      <w:tr w:rsidR="00554100" w:rsidRPr="00BA2BFE" w:rsidTr="00B63499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00" w:rsidRPr="00BA2BFE" w:rsidRDefault="00554100" w:rsidP="00B63499">
            <w:pPr>
              <w:pStyle w:val="naisnod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BA2BFE">
                <w:rPr>
                  <w:sz w:val="28"/>
                  <w:szCs w:val="28"/>
                </w:rPr>
                <w:t>akta</w:t>
              </w:r>
            </w:smartTag>
            <w:r w:rsidRPr="00BA2BFE">
              <w:rPr>
                <w:sz w:val="28"/>
                <w:szCs w:val="28"/>
              </w:rPr>
              <w:t xml:space="preserve"> projekta izstrādes nepieciešamība</w:t>
            </w:r>
          </w:p>
        </w:tc>
      </w:tr>
      <w:tr w:rsidR="00554100" w:rsidRPr="00BA2BFE" w:rsidTr="00B634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 1.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Pamatojums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554100" w:rsidRDefault="00554100" w:rsidP="00CC5930">
            <w:pPr>
              <w:ind w:firstLine="268"/>
              <w:contextualSpacing/>
              <w:jc w:val="both"/>
              <w:outlineLvl w:val="3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rīkojuma</w:t>
            </w:r>
            <w:r w:rsidRPr="00BA2BFE">
              <w:rPr>
                <w:sz w:val="28"/>
                <w:szCs w:val="28"/>
              </w:rPr>
              <w:t xml:space="preserve"> projekts „</w:t>
            </w:r>
            <w:r>
              <w:rPr>
                <w:sz w:val="28"/>
                <w:szCs w:val="28"/>
              </w:rPr>
              <w:t>XXV Vispārējo latviešu Dziesmu un XV Deju svētku rīcības komiteja</w:t>
            </w:r>
            <w:r w:rsidRPr="00BA2BFE">
              <w:rPr>
                <w:sz w:val="28"/>
                <w:szCs w:val="28"/>
              </w:rPr>
              <w:t>” (turpmāk – Projekts) izstrādāts saskaņā ar Dziesmu un deju svētku likuma 7.panta pirmās daļas</w:t>
            </w:r>
            <w:r>
              <w:rPr>
                <w:sz w:val="28"/>
                <w:szCs w:val="28"/>
              </w:rPr>
              <w:t xml:space="preserve"> 8.punktu</w:t>
            </w:r>
            <w:r w:rsidRPr="00BA2B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 Dziesmu un deju svētku likuma 8.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pantu.</w:t>
            </w:r>
          </w:p>
        </w:tc>
      </w:tr>
      <w:tr w:rsidR="00554100" w:rsidRPr="00BA2BFE" w:rsidTr="00B634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 2. </w:t>
            </w:r>
          </w:p>
          <w:p w:rsidR="00554100" w:rsidRPr="00BA2BFE" w:rsidRDefault="00554100" w:rsidP="00B63499">
            <w:pPr>
              <w:pStyle w:val="naisf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f"/>
              <w:ind w:firstLine="15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30" w:rsidRDefault="00554100" w:rsidP="00CC5930">
            <w:pPr>
              <w:ind w:firstLine="26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63499">
              <w:rPr>
                <w:sz w:val="28"/>
                <w:szCs w:val="28"/>
              </w:rPr>
              <w:t xml:space="preserve">Saskaņā ar Dziesmu un deju svētku likuma 7.panta pirmās daļas </w:t>
            </w:r>
            <w:r w:rsidR="00B63499" w:rsidRPr="00B63499">
              <w:rPr>
                <w:sz w:val="28"/>
                <w:szCs w:val="28"/>
              </w:rPr>
              <w:t>8</w:t>
            </w:r>
            <w:r w:rsidRPr="00B63499">
              <w:rPr>
                <w:sz w:val="28"/>
                <w:szCs w:val="28"/>
              </w:rPr>
              <w:t xml:space="preserve">.punktu Ministru kabinets apstiprina </w:t>
            </w:r>
            <w:r w:rsidR="00B63499" w:rsidRPr="00B63499">
              <w:rPr>
                <w:sz w:val="28"/>
                <w:szCs w:val="28"/>
              </w:rPr>
              <w:t xml:space="preserve">kārtējo Vispārējo latviešu </w:t>
            </w:r>
            <w:r w:rsidRPr="00B63499">
              <w:rPr>
                <w:sz w:val="28"/>
                <w:szCs w:val="28"/>
              </w:rPr>
              <w:t xml:space="preserve">Dziesmu un deju svētku </w:t>
            </w:r>
            <w:r w:rsidR="00B63499" w:rsidRPr="00B63499">
              <w:rPr>
                <w:sz w:val="28"/>
                <w:szCs w:val="28"/>
              </w:rPr>
              <w:t>rīcības komiteju</w:t>
            </w:r>
            <w:r w:rsidRPr="00B63499">
              <w:rPr>
                <w:sz w:val="28"/>
                <w:szCs w:val="28"/>
              </w:rPr>
              <w:t xml:space="preserve">. </w:t>
            </w:r>
            <w:r w:rsidR="00B63499" w:rsidRPr="00B63499">
              <w:rPr>
                <w:sz w:val="28"/>
                <w:szCs w:val="28"/>
              </w:rPr>
              <w:t>Atbilstoši Dziesmu un deju svētku likuma 8.</w:t>
            </w:r>
            <w:r w:rsidR="00B63499" w:rsidRPr="00B63499">
              <w:rPr>
                <w:sz w:val="28"/>
                <w:szCs w:val="28"/>
                <w:vertAlign w:val="superscript"/>
              </w:rPr>
              <w:t>1</w:t>
            </w:r>
            <w:r w:rsidR="00B63499" w:rsidRPr="00B63499">
              <w:rPr>
                <w:sz w:val="28"/>
                <w:szCs w:val="28"/>
              </w:rPr>
              <w:t xml:space="preserve">pantam, rīcības komiteja </w:t>
            </w:r>
            <w:r w:rsidR="00B63499" w:rsidRPr="00B63499">
              <w:rPr>
                <w:color w:val="000000"/>
                <w:sz w:val="28"/>
                <w:szCs w:val="28"/>
                <w:shd w:val="clear" w:color="auto" w:fill="FFFFFF"/>
              </w:rPr>
              <w:t>izskata un pieņem lēmumus Dziesmu un deju svētku sagatavošanas un norises organizatoriskajos jautājumos un nodrošina svētku rīkošanā iesaistīto institūciju darbības koordināciju.</w:t>
            </w:r>
            <w:r w:rsidR="00B63499" w:rsidRPr="00B6349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F486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5930" w:rsidRDefault="004F486C" w:rsidP="00CC5930">
            <w:pPr>
              <w:ind w:firstLine="26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Rīcības komitejā</w:t>
            </w:r>
            <w:r w:rsidR="00CC5930">
              <w:rPr>
                <w:color w:val="000000"/>
                <w:sz w:val="28"/>
                <w:szCs w:val="28"/>
                <w:shd w:val="clear" w:color="auto" w:fill="FFFFFF"/>
              </w:rPr>
              <w:t>, pamatojoties uz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C5930">
              <w:rPr>
                <w:color w:val="000000"/>
                <w:sz w:val="28"/>
                <w:szCs w:val="28"/>
                <w:shd w:val="clear" w:color="auto" w:fill="FFFFFF"/>
              </w:rPr>
              <w:t>Dziesmu un deju svētku likuma 8.</w:t>
            </w:r>
            <w:r w:rsidR="00CC5930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CC5930">
              <w:rPr>
                <w:color w:val="000000"/>
                <w:sz w:val="28"/>
                <w:szCs w:val="28"/>
                <w:shd w:val="clear" w:color="auto" w:fill="FFFFFF"/>
              </w:rPr>
              <w:t xml:space="preserve">panta otro daļu,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iekļauti pārstāvji</w:t>
            </w:r>
            <w:r w:rsidR="00B63499" w:rsidRPr="00B63499">
              <w:rPr>
                <w:color w:val="000000"/>
                <w:sz w:val="28"/>
                <w:szCs w:val="28"/>
                <w:shd w:val="clear" w:color="auto" w:fill="FFFFFF"/>
              </w:rPr>
              <w:t xml:space="preserve"> no Finanšu ministrijas, Iekšlietu ministrijas, Izglītības un zinātnes min</w:t>
            </w:r>
            <w:r w:rsidR="00CC5930">
              <w:rPr>
                <w:color w:val="000000"/>
                <w:sz w:val="28"/>
                <w:szCs w:val="28"/>
                <w:shd w:val="clear" w:color="auto" w:fill="FFFFFF"/>
              </w:rPr>
              <w:t xml:space="preserve">istrijas, Kultūras ministrijas, </w:t>
            </w:r>
            <w:r w:rsidR="00B63499" w:rsidRPr="00B63499">
              <w:rPr>
                <w:color w:val="000000"/>
                <w:sz w:val="28"/>
                <w:szCs w:val="28"/>
                <w:shd w:val="clear" w:color="auto" w:fill="FFFFFF"/>
              </w:rPr>
              <w:t>Veselības ministrijas, Vides aizsardzības un reģionālās attīstības ministrijas, Latvijas Pašvaldību savienības, Neatliekamās medicīniskās palī</w:t>
            </w:r>
            <w:r w:rsidR="000773C8">
              <w:rPr>
                <w:color w:val="000000"/>
                <w:sz w:val="28"/>
                <w:szCs w:val="28"/>
                <w:shd w:val="clear" w:color="auto" w:fill="FFFFFF"/>
              </w:rPr>
              <w:t xml:space="preserve">dzības dienesta, Rīgas domes. </w:t>
            </w:r>
          </w:p>
          <w:p w:rsidR="00CC5930" w:rsidRDefault="000773C8" w:rsidP="00CC5930">
            <w:pPr>
              <w:ind w:firstLine="26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Saskaņā ar Dziesmu un deju svētku likuma 8.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panta otro daļu rīcības komitejā var iekļaut arī pārstāvjus no </w:t>
            </w:r>
            <w:r w:rsidR="00B63499" w:rsidRPr="000773C8">
              <w:rPr>
                <w:color w:val="000000"/>
                <w:sz w:val="28"/>
                <w:szCs w:val="28"/>
                <w:shd w:val="clear" w:color="auto" w:fill="FFFFFF"/>
              </w:rPr>
              <w:t>citām</w:t>
            </w:r>
            <w:r w:rsidR="00B63499" w:rsidRPr="00B63499">
              <w:rPr>
                <w:color w:val="000000"/>
                <w:sz w:val="28"/>
                <w:szCs w:val="28"/>
                <w:shd w:val="clear" w:color="auto" w:fill="FFFFFF"/>
              </w:rPr>
              <w:t xml:space="preserve"> institūcijām, kuras iesaistītas Dziesmu un deju svētku sagatavošanā un norisē</w:t>
            </w:r>
            <w:r w:rsidR="00F2159E">
              <w:rPr>
                <w:color w:val="000000"/>
                <w:sz w:val="28"/>
                <w:szCs w:val="28"/>
                <w:shd w:val="clear" w:color="auto" w:fill="FFFFFF"/>
              </w:rPr>
              <w:t>. L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ai nodrošinātu XXV Vispārējo latviešu Dziesmu un XV Deju svētku pārraidīšanu, rīcības komitejas sastāvā ir iekļauts Nacionālās elektronisko plašsaziņas līdzekļu padomes pārstāvis. </w:t>
            </w:r>
            <w:r w:rsidR="00B63499" w:rsidRPr="00B6349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C593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Kā arī rīcības komitejā ir iekļauts Vispārējo latviešu Dziesmu un deju svētku rīkotāja </w:t>
            </w:r>
            <w:r w:rsidR="00CC5930">
              <w:rPr>
                <w:color w:val="000000"/>
                <w:sz w:val="28"/>
                <w:szCs w:val="28"/>
                <w:shd w:val="clear" w:color="auto" w:fill="FFFFFF"/>
              </w:rPr>
              <w:t>Kultūrizglītības un nemateriālā mantojuma centra pārstāvis.</w:t>
            </w:r>
          </w:p>
          <w:p w:rsidR="00B63499" w:rsidRPr="00CC5930" w:rsidRDefault="00B63499" w:rsidP="00CC5930">
            <w:pPr>
              <w:ind w:firstLine="268"/>
              <w:jc w:val="both"/>
              <w:rPr>
                <w:color w:val="000000"/>
                <w:sz w:val="28"/>
                <w:szCs w:val="28"/>
              </w:rPr>
            </w:pPr>
            <w:r w:rsidRPr="00B63499">
              <w:rPr>
                <w:color w:val="000000"/>
                <w:sz w:val="28"/>
                <w:szCs w:val="28"/>
                <w:shd w:val="clear" w:color="auto" w:fill="FFFFFF"/>
              </w:rPr>
              <w:t>Vispārējo latviešu dziesmu un deju svētku rīcības komitejas priekšsēdētājs ir kultūras ministrs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6349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63499">
              <w:rPr>
                <w:color w:val="000000"/>
                <w:sz w:val="28"/>
                <w:szCs w:val="28"/>
              </w:rPr>
              <w:br/>
            </w:r>
            <w:r w:rsidR="004F486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XXV </w:t>
            </w:r>
            <w:r w:rsidRPr="00B63499">
              <w:rPr>
                <w:color w:val="000000"/>
                <w:sz w:val="28"/>
                <w:szCs w:val="28"/>
                <w:shd w:val="clear" w:color="auto" w:fill="FFFFFF"/>
              </w:rPr>
              <w:t xml:space="preserve">Vispārējo latviešu dziesmu un </w:t>
            </w:r>
            <w:r w:rsidR="004F486C">
              <w:rPr>
                <w:color w:val="000000"/>
                <w:sz w:val="28"/>
                <w:szCs w:val="28"/>
                <w:shd w:val="clear" w:color="auto" w:fill="FFFFFF"/>
              </w:rPr>
              <w:t>XV D</w:t>
            </w:r>
            <w:r w:rsidRPr="00B63499">
              <w:rPr>
                <w:color w:val="000000"/>
                <w:sz w:val="28"/>
                <w:szCs w:val="28"/>
                <w:shd w:val="clear" w:color="auto" w:fill="FFFFFF"/>
              </w:rPr>
              <w:t xml:space="preserve">eju svētku rīcības komitejas darbu organizatoriski un materiāltehniski nodrošina Kultūrizglītības un nemateriālā mantojuma centrs. </w:t>
            </w:r>
          </w:p>
          <w:p w:rsidR="00554100" w:rsidRPr="00BA2BFE" w:rsidRDefault="00554100" w:rsidP="00B63499">
            <w:pPr>
              <w:ind w:firstLine="268"/>
              <w:jc w:val="both"/>
            </w:pPr>
          </w:p>
        </w:tc>
      </w:tr>
      <w:tr w:rsidR="00554100" w:rsidRPr="00BA2BFE" w:rsidTr="00B634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spacing w:after="120"/>
              <w:jc w:val="both"/>
              <w:rPr>
                <w:sz w:val="28"/>
                <w:szCs w:val="28"/>
              </w:rPr>
            </w:pPr>
            <w:r w:rsidRPr="00BA2BFE">
              <w:rPr>
                <w:iCs/>
                <w:sz w:val="28"/>
                <w:szCs w:val="28"/>
              </w:rPr>
              <w:t>Projekts šo jomu neskar.</w:t>
            </w:r>
            <w:r w:rsidRPr="00BA2BFE">
              <w:rPr>
                <w:iCs/>
                <w:sz w:val="28"/>
                <w:szCs w:val="28"/>
              </w:rPr>
              <w:tab/>
            </w:r>
          </w:p>
        </w:tc>
      </w:tr>
      <w:tr w:rsidR="00554100" w:rsidRPr="0083296F" w:rsidTr="00B634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4. 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83296F" w:rsidRDefault="00554100" w:rsidP="004F486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83296F">
              <w:rPr>
                <w:sz w:val="28"/>
                <w:szCs w:val="28"/>
              </w:rPr>
              <w:t xml:space="preserve">Projekts paredz </w:t>
            </w:r>
            <w:r w:rsidR="004F486C">
              <w:rPr>
                <w:sz w:val="28"/>
                <w:szCs w:val="28"/>
              </w:rPr>
              <w:t>apstiprināt XXV Vispārējo latviešu Dziesmu un XV Deju svētku rīcības komiteju.</w:t>
            </w:r>
          </w:p>
        </w:tc>
      </w:tr>
      <w:tr w:rsidR="00554100" w:rsidRPr="0083296F" w:rsidTr="00B634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83296F" w:rsidRDefault="00554100" w:rsidP="00A173C8">
            <w:pPr>
              <w:contextualSpacing/>
              <w:jc w:val="both"/>
              <w:rPr>
                <w:sz w:val="28"/>
                <w:szCs w:val="28"/>
              </w:rPr>
            </w:pPr>
            <w:r w:rsidRPr="0083296F">
              <w:rPr>
                <w:sz w:val="28"/>
                <w:szCs w:val="28"/>
              </w:rPr>
              <w:t>Kultūrizglītības un nemateriālā mantojuma centrs.</w:t>
            </w:r>
          </w:p>
        </w:tc>
      </w:tr>
      <w:tr w:rsidR="00554100" w:rsidRPr="0083296F" w:rsidTr="00B634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83296F" w:rsidRDefault="00554100" w:rsidP="00B63499">
            <w:pPr>
              <w:ind w:firstLine="268"/>
              <w:contextualSpacing/>
              <w:jc w:val="both"/>
              <w:rPr>
                <w:sz w:val="28"/>
                <w:szCs w:val="28"/>
              </w:rPr>
            </w:pPr>
            <w:r w:rsidRPr="0083296F">
              <w:rPr>
                <w:sz w:val="28"/>
                <w:szCs w:val="28"/>
              </w:rPr>
              <w:t xml:space="preserve"> </w:t>
            </w:r>
          </w:p>
        </w:tc>
      </w:tr>
      <w:tr w:rsidR="00554100" w:rsidRPr="00BA2BFE" w:rsidTr="00B634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 7.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naiskr"/>
              <w:contextualSpacing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 Cita informācija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0" w:rsidRPr="00BA2BFE" w:rsidRDefault="00554100" w:rsidP="00B63499">
            <w:pPr>
              <w:pStyle w:val="Pamatteksts"/>
              <w:jc w:val="both"/>
              <w:rPr>
                <w:sz w:val="28"/>
                <w:szCs w:val="28"/>
              </w:rPr>
            </w:pPr>
            <w:r w:rsidRPr="00BA2BFE">
              <w:rPr>
                <w:iCs/>
                <w:sz w:val="28"/>
                <w:szCs w:val="28"/>
              </w:rPr>
              <w:t>Nav</w:t>
            </w:r>
          </w:p>
        </w:tc>
      </w:tr>
    </w:tbl>
    <w:p w:rsidR="00554100" w:rsidRPr="00BA2BFE" w:rsidRDefault="00554100" w:rsidP="00554100">
      <w:pPr>
        <w:ind w:left="360"/>
        <w:rPr>
          <w:i/>
          <w:sz w:val="28"/>
          <w:szCs w:val="28"/>
        </w:rPr>
      </w:pPr>
    </w:p>
    <w:p w:rsidR="00554100" w:rsidRPr="00BA2BFE" w:rsidRDefault="00554100" w:rsidP="00554100">
      <w:pPr>
        <w:ind w:left="360"/>
        <w:rPr>
          <w:i/>
          <w:sz w:val="28"/>
          <w:szCs w:val="28"/>
        </w:rPr>
      </w:pPr>
      <w:r w:rsidRPr="00BA2BFE">
        <w:rPr>
          <w:i/>
          <w:sz w:val="28"/>
          <w:szCs w:val="28"/>
        </w:rPr>
        <w:t>Anotācijas II , III, IV</w:t>
      </w:r>
      <w:r w:rsidR="004F486C">
        <w:rPr>
          <w:i/>
          <w:sz w:val="28"/>
          <w:szCs w:val="28"/>
        </w:rPr>
        <w:t>, VI</w:t>
      </w:r>
      <w:r w:rsidRPr="00BA2BFE">
        <w:rPr>
          <w:i/>
          <w:sz w:val="28"/>
          <w:szCs w:val="28"/>
        </w:rPr>
        <w:t xml:space="preserve"> un V sadaļa – projekts šīs jomas neskar.</w:t>
      </w:r>
    </w:p>
    <w:p w:rsidR="00554100" w:rsidRPr="00BA2BFE" w:rsidRDefault="00554100" w:rsidP="00554100">
      <w:pPr>
        <w:ind w:left="360"/>
        <w:rPr>
          <w:i/>
          <w:sz w:val="28"/>
          <w:szCs w:val="28"/>
        </w:rPr>
      </w:pPr>
    </w:p>
    <w:p w:rsidR="00554100" w:rsidRPr="00BA2BFE" w:rsidRDefault="00554100" w:rsidP="004F486C">
      <w:pPr>
        <w:rPr>
          <w:i/>
          <w:sz w:val="28"/>
          <w:szCs w:val="28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3"/>
        <w:gridCol w:w="3390"/>
        <w:gridCol w:w="5341"/>
      </w:tblGrid>
      <w:tr w:rsidR="00554100" w:rsidRPr="00BA2BFE" w:rsidTr="00B63499">
        <w:tc>
          <w:tcPr>
            <w:tcW w:w="5000" w:type="pct"/>
            <w:gridSpan w:val="3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VII.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BA2BFE">
                <w:rPr>
                  <w:sz w:val="28"/>
                  <w:szCs w:val="28"/>
                </w:rPr>
                <w:t>akta</w:t>
              </w:r>
            </w:smartTag>
            <w:r w:rsidRPr="00BA2BFE">
              <w:rPr>
                <w:sz w:val="28"/>
                <w:szCs w:val="28"/>
              </w:rPr>
              <w:t xml:space="preserve"> projekta izpildes nodrošināšana un tās ietekme uz institūcijām</w:t>
            </w:r>
          </w:p>
        </w:tc>
      </w:tr>
      <w:tr w:rsidR="00554100" w:rsidRPr="00BA2BFE" w:rsidTr="00B63499">
        <w:trPr>
          <w:trHeight w:val="427"/>
        </w:trPr>
        <w:tc>
          <w:tcPr>
            <w:tcW w:w="348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A2BF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806" w:type="pct"/>
          </w:tcPr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2846" w:type="pct"/>
          </w:tcPr>
          <w:p w:rsidR="00554100" w:rsidRPr="005D48B0" w:rsidRDefault="00554100" w:rsidP="004F486C">
            <w:pPr>
              <w:pStyle w:val="naisnod"/>
              <w:spacing w:before="0" w:after="0"/>
              <w:ind w:left="57"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BA2BFE">
              <w:rPr>
                <w:b w:val="0"/>
                <w:sz w:val="28"/>
                <w:szCs w:val="28"/>
              </w:rPr>
              <w:t>Kultūras ministrija</w:t>
            </w:r>
            <w:r w:rsidRPr="001F28A7">
              <w:rPr>
                <w:b w:val="0"/>
                <w:sz w:val="28"/>
                <w:szCs w:val="28"/>
              </w:rPr>
              <w:t>, Kultūrizglītības un nemateriālā mantojuma centrs</w:t>
            </w:r>
            <w:r w:rsidR="004F486C">
              <w:rPr>
                <w:b w:val="0"/>
                <w:sz w:val="28"/>
                <w:szCs w:val="28"/>
              </w:rPr>
              <w:t>.</w:t>
            </w:r>
          </w:p>
        </w:tc>
      </w:tr>
      <w:tr w:rsidR="00554100" w:rsidRPr="00BA2BFE" w:rsidTr="00B63499">
        <w:trPr>
          <w:trHeight w:val="463"/>
        </w:trPr>
        <w:tc>
          <w:tcPr>
            <w:tcW w:w="348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A2BFE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1806" w:type="pct"/>
          </w:tcPr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2846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BA2BFE">
              <w:rPr>
                <w:b w:val="0"/>
                <w:iCs/>
                <w:sz w:val="28"/>
                <w:szCs w:val="28"/>
              </w:rPr>
              <w:t>Projekts šo jomu neskar.</w:t>
            </w:r>
          </w:p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54100" w:rsidRPr="00BA2BFE" w:rsidTr="00B63499">
        <w:trPr>
          <w:trHeight w:val="725"/>
        </w:trPr>
        <w:tc>
          <w:tcPr>
            <w:tcW w:w="348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A2BFE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1806" w:type="pct"/>
          </w:tcPr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Projekta izpildes ietekme uz pārvaldes institucionālo struktūru.</w:t>
            </w:r>
          </w:p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846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iCs/>
                <w:sz w:val="28"/>
                <w:szCs w:val="28"/>
              </w:rPr>
            </w:pPr>
            <w:r w:rsidRPr="00BA2BFE">
              <w:rPr>
                <w:b w:val="0"/>
                <w:iCs/>
                <w:sz w:val="28"/>
                <w:szCs w:val="28"/>
              </w:rPr>
              <w:t>Projekts šo jomu neskar.</w:t>
            </w:r>
          </w:p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54100" w:rsidRPr="00BA2BFE" w:rsidTr="00B63499">
        <w:trPr>
          <w:trHeight w:val="780"/>
        </w:trPr>
        <w:tc>
          <w:tcPr>
            <w:tcW w:w="348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A2BFE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1806" w:type="pct"/>
          </w:tcPr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Projekta izpildes ietekme uz pārvaldes institucionālo struktūru.</w:t>
            </w:r>
          </w:p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846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A2BFE">
              <w:rPr>
                <w:b w:val="0"/>
                <w:iCs/>
                <w:sz w:val="28"/>
                <w:szCs w:val="28"/>
              </w:rPr>
              <w:t>Projekts šo jomu neskar.</w:t>
            </w:r>
          </w:p>
        </w:tc>
      </w:tr>
    </w:tbl>
    <w:p w:rsidR="00CC5930" w:rsidRDefault="00CC5930">
      <w:r>
        <w:rPr>
          <w:b/>
          <w:bCs/>
        </w:rPr>
        <w:br w:type="page"/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3"/>
        <w:gridCol w:w="3390"/>
        <w:gridCol w:w="5341"/>
      </w:tblGrid>
      <w:tr w:rsidR="00554100" w:rsidRPr="00BA2BFE" w:rsidTr="00B63499">
        <w:trPr>
          <w:trHeight w:val="703"/>
        </w:trPr>
        <w:tc>
          <w:tcPr>
            <w:tcW w:w="348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A2BFE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06" w:type="pct"/>
          </w:tcPr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Projekta izpildes ietekme uz pārvaldes institucionālo struktūru.</w:t>
            </w:r>
          </w:p>
          <w:p w:rsidR="00554100" w:rsidRPr="00BA2BFE" w:rsidRDefault="00554100" w:rsidP="00B6349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846" w:type="pct"/>
          </w:tcPr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iCs/>
                <w:sz w:val="28"/>
                <w:szCs w:val="28"/>
              </w:rPr>
            </w:pPr>
            <w:r w:rsidRPr="00BA2BFE">
              <w:rPr>
                <w:b w:val="0"/>
                <w:iCs/>
                <w:sz w:val="28"/>
                <w:szCs w:val="28"/>
              </w:rPr>
              <w:t>Projekts šo jomu neskar.</w:t>
            </w:r>
          </w:p>
          <w:p w:rsidR="00554100" w:rsidRPr="00BA2BFE" w:rsidRDefault="00554100" w:rsidP="00B6349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54100" w:rsidRPr="00BA2BFE" w:rsidTr="00B63499">
        <w:trPr>
          <w:trHeight w:val="319"/>
        </w:trPr>
        <w:tc>
          <w:tcPr>
            <w:tcW w:w="348" w:type="pct"/>
          </w:tcPr>
          <w:p w:rsidR="00554100" w:rsidRPr="00BA2BFE" w:rsidRDefault="00554100" w:rsidP="00B6349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6.</w:t>
            </w:r>
          </w:p>
        </w:tc>
        <w:tc>
          <w:tcPr>
            <w:tcW w:w="1806" w:type="pct"/>
          </w:tcPr>
          <w:p w:rsidR="00554100" w:rsidRPr="00BA2BFE" w:rsidRDefault="00554100" w:rsidP="00B6349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A2BFE">
              <w:rPr>
                <w:sz w:val="28"/>
                <w:szCs w:val="28"/>
              </w:rPr>
              <w:t>Cita informācija</w:t>
            </w:r>
          </w:p>
        </w:tc>
        <w:tc>
          <w:tcPr>
            <w:tcW w:w="2846" w:type="pct"/>
          </w:tcPr>
          <w:p w:rsidR="00554100" w:rsidRPr="00BA2BFE" w:rsidRDefault="00554100" w:rsidP="00B6349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A2BFE">
              <w:rPr>
                <w:iCs/>
                <w:sz w:val="28"/>
                <w:szCs w:val="28"/>
              </w:rPr>
              <w:t>Projekts šo jomu neskar.</w:t>
            </w:r>
          </w:p>
        </w:tc>
      </w:tr>
    </w:tbl>
    <w:p w:rsidR="00554100" w:rsidRPr="00BA2BFE" w:rsidRDefault="00554100" w:rsidP="00554100">
      <w:pPr>
        <w:pStyle w:val="naisf"/>
        <w:ind w:firstLine="0"/>
      </w:pPr>
    </w:p>
    <w:p w:rsidR="00CC5930" w:rsidRDefault="00CC5930" w:rsidP="00CC5930">
      <w:pPr>
        <w:rPr>
          <w:sz w:val="28"/>
          <w:szCs w:val="28"/>
        </w:rPr>
      </w:pPr>
    </w:p>
    <w:p w:rsidR="00CC5930" w:rsidRDefault="00CC5930" w:rsidP="00554100">
      <w:pPr>
        <w:ind w:left="426"/>
        <w:rPr>
          <w:sz w:val="28"/>
          <w:szCs w:val="28"/>
        </w:rPr>
      </w:pPr>
    </w:p>
    <w:p w:rsidR="00CC5930" w:rsidRDefault="00CC5930" w:rsidP="00554100">
      <w:pPr>
        <w:ind w:left="426"/>
        <w:rPr>
          <w:sz w:val="28"/>
          <w:szCs w:val="28"/>
        </w:rPr>
      </w:pPr>
    </w:p>
    <w:p w:rsidR="00554100" w:rsidRPr="00BA2BFE" w:rsidRDefault="00554100" w:rsidP="00554100">
      <w:pPr>
        <w:ind w:left="426"/>
        <w:rPr>
          <w:sz w:val="28"/>
          <w:szCs w:val="28"/>
        </w:rPr>
      </w:pPr>
      <w:r w:rsidRPr="00BA2BFE">
        <w:rPr>
          <w:sz w:val="28"/>
          <w:szCs w:val="28"/>
        </w:rPr>
        <w:t>Kult</w:t>
      </w:r>
      <w:r>
        <w:rPr>
          <w:sz w:val="28"/>
          <w:szCs w:val="28"/>
        </w:rPr>
        <w:t>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Ž.Jaunzeme – </w:t>
      </w:r>
      <w:r w:rsidRPr="00BA2BFE">
        <w:rPr>
          <w:sz w:val="28"/>
          <w:szCs w:val="28"/>
        </w:rPr>
        <w:t>Grende</w:t>
      </w:r>
    </w:p>
    <w:p w:rsidR="00554100" w:rsidRPr="00BA2BFE" w:rsidRDefault="00554100" w:rsidP="00554100">
      <w:pPr>
        <w:ind w:left="142" w:firstLine="284"/>
        <w:rPr>
          <w:sz w:val="28"/>
          <w:szCs w:val="28"/>
        </w:rPr>
      </w:pPr>
    </w:p>
    <w:p w:rsidR="00CC5930" w:rsidRDefault="00CC5930" w:rsidP="00554100">
      <w:pPr>
        <w:ind w:left="142" w:firstLine="284"/>
        <w:rPr>
          <w:sz w:val="28"/>
          <w:szCs w:val="28"/>
        </w:rPr>
      </w:pPr>
    </w:p>
    <w:p w:rsidR="00CC5930" w:rsidRDefault="00CC5930" w:rsidP="00554100">
      <w:pPr>
        <w:ind w:left="142" w:firstLine="284"/>
        <w:rPr>
          <w:sz w:val="28"/>
          <w:szCs w:val="28"/>
        </w:rPr>
      </w:pPr>
    </w:p>
    <w:p w:rsidR="00554100" w:rsidRPr="00BA2BFE" w:rsidRDefault="00554100" w:rsidP="00554100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Pr="00BA2BFE">
        <w:rPr>
          <w:sz w:val="28"/>
          <w:szCs w:val="28"/>
        </w:rPr>
        <w:tab/>
      </w:r>
      <w:r w:rsidRPr="00BA2BFE">
        <w:rPr>
          <w:sz w:val="28"/>
          <w:szCs w:val="28"/>
        </w:rPr>
        <w:tab/>
      </w:r>
      <w:r w:rsidRPr="00BA2BFE">
        <w:rPr>
          <w:sz w:val="28"/>
          <w:szCs w:val="28"/>
        </w:rPr>
        <w:tab/>
      </w:r>
      <w:r w:rsidRPr="00BA2BFE">
        <w:rPr>
          <w:sz w:val="28"/>
          <w:szCs w:val="28"/>
        </w:rPr>
        <w:tab/>
      </w:r>
      <w:r w:rsidRPr="00BA2BFE"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554100" w:rsidRDefault="00554100" w:rsidP="00554100">
      <w:pPr>
        <w:ind w:left="142" w:firstLine="284"/>
        <w:rPr>
          <w:sz w:val="22"/>
          <w:szCs w:val="22"/>
        </w:rPr>
      </w:pPr>
    </w:p>
    <w:p w:rsidR="00554100" w:rsidRDefault="00554100" w:rsidP="00554100">
      <w:pPr>
        <w:rPr>
          <w:sz w:val="22"/>
          <w:szCs w:val="22"/>
        </w:rPr>
      </w:pPr>
    </w:p>
    <w:p w:rsidR="000773C8" w:rsidRDefault="000773C8" w:rsidP="00554100">
      <w:pPr>
        <w:rPr>
          <w:sz w:val="22"/>
          <w:szCs w:val="22"/>
        </w:rPr>
      </w:pPr>
    </w:p>
    <w:p w:rsidR="000773C8" w:rsidRDefault="000773C8" w:rsidP="00554100">
      <w:pPr>
        <w:rPr>
          <w:sz w:val="22"/>
          <w:szCs w:val="22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CC5930" w:rsidRDefault="00CC5930" w:rsidP="000773C8">
      <w:pPr>
        <w:rPr>
          <w:sz w:val="28"/>
          <w:szCs w:val="28"/>
        </w:rPr>
      </w:pPr>
    </w:p>
    <w:p w:rsidR="000773C8" w:rsidRPr="003E666B" w:rsidRDefault="000D30F7" w:rsidP="000773C8">
      <w:pPr>
        <w:rPr>
          <w:sz w:val="28"/>
          <w:szCs w:val="28"/>
        </w:rPr>
      </w:pPr>
      <w:r>
        <w:rPr>
          <w:sz w:val="28"/>
          <w:szCs w:val="28"/>
        </w:rPr>
        <w:t>26.09</w:t>
      </w:r>
      <w:r w:rsidR="000773C8" w:rsidRPr="003E666B">
        <w:rPr>
          <w:sz w:val="28"/>
          <w:szCs w:val="28"/>
        </w:rPr>
        <w:t>.2012.</w:t>
      </w:r>
    </w:p>
    <w:p w:rsidR="000773C8" w:rsidRPr="003E666B" w:rsidRDefault="00A173C8" w:rsidP="000773C8">
      <w:pPr>
        <w:rPr>
          <w:sz w:val="28"/>
          <w:szCs w:val="28"/>
        </w:rPr>
      </w:pPr>
      <w:r>
        <w:rPr>
          <w:sz w:val="28"/>
          <w:szCs w:val="28"/>
        </w:rPr>
        <w:t>429</w:t>
      </w:r>
    </w:p>
    <w:p w:rsidR="000773C8" w:rsidRPr="003E666B" w:rsidRDefault="000773C8" w:rsidP="000773C8">
      <w:pPr>
        <w:rPr>
          <w:sz w:val="28"/>
          <w:szCs w:val="28"/>
        </w:rPr>
      </w:pPr>
      <w:r w:rsidRPr="003E666B">
        <w:rPr>
          <w:sz w:val="28"/>
          <w:szCs w:val="28"/>
        </w:rPr>
        <w:t>B.Erdmane</w:t>
      </w:r>
    </w:p>
    <w:p w:rsidR="000773C8" w:rsidRPr="003E666B" w:rsidRDefault="000773C8" w:rsidP="000773C8">
      <w:pPr>
        <w:pStyle w:val="Galvene"/>
        <w:rPr>
          <w:sz w:val="28"/>
          <w:szCs w:val="28"/>
        </w:rPr>
      </w:pPr>
      <w:bookmarkStart w:id="2" w:name="OLE_LINK9"/>
      <w:bookmarkStart w:id="3" w:name="OLE_LINK10"/>
      <w:r w:rsidRPr="003E666B">
        <w:rPr>
          <w:sz w:val="28"/>
          <w:szCs w:val="28"/>
        </w:rPr>
        <w:t>Tālr.</w:t>
      </w:r>
      <w:fldSimple w:instr=" COMMENTS   \* MERGEFORMAT ">
        <w:r w:rsidRPr="003E666B">
          <w:rPr>
            <w:sz w:val="28"/>
            <w:szCs w:val="28"/>
          </w:rPr>
          <w:t xml:space="preserve">67228985; fakss </w:t>
        </w:r>
      </w:fldSimple>
      <w:r w:rsidR="00A173C8" w:rsidRPr="00A173C8">
        <w:rPr>
          <w:sz w:val="28"/>
          <w:szCs w:val="28"/>
        </w:rPr>
        <w:t>67227405</w:t>
      </w:r>
    </w:p>
    <w:p w:rsidR="000773C8" w:rsidRPr="003E666B" w:rsidRDefault="000773C8" w:rsidP="000773C8">
      <w:pPr>
        <w:pStyle w:val="Galvene"/>
        <w:rPr>
          <w:sz w:val="28"/>
          <w:szCs w:val="28"/>
        </w:rPr>
      </w:pPr>
      <w:r w:rsidRPr="003E666B">
        <w:rPr>
          <w:sz w:val="28"/>
          <w:szCs w:val="28"/>
        </w:rPr>
        <w:t>baiba.erdmane@knmc.gov.lv</w:t>
      </w:r>
    </w:p>
    <w:bookmarkEnd w:id="2"/>
    <w:bookmarkEnd w:id="3"/>
    <w:p w:rsidR="00274834" w:rsidRDefault="00274834"/>
    <w:sectPr w:rsidR="00274834" w:rsidSect="00B6349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6C" w:rsidRDefault="004F486C" w:rsidP="004F486C">
      <w:r>
        <w:separator/>
      </w:r>
    </w:p>
  </w:endnote>
  <w:endnote w:type="continuationSeparator" w:id="0">
    <w:p w:rsidR="004F486C" w:rsidRDefault="004F486C" w:rsidP="004F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6C" w:rsidRDefault="00FA7550" w:rsidP="00B6349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4F486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F486C" w:rsidRDefault="004F486C" w:rsidP="00B63499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6C" w:rsidRDefault="004F486C" w:rsidP="00B63499">
    <w:pPr>
      <w:pStyle w:val="Kjene"/>
      <w:framePr w:wrap="around" w:vAnchor="text" w:hAnchor="margin" w:xAlign="right" w:y="1"/>
      <w:rPr>
        <w:rStyle w:val="Lappusesnumurs"/>
      </w:rPr>
    </w:pPr>
  </w:p>
  <w:p w:rsidR="004F486C" w:rsidRPr="00BC3FB3" w:rsidRDefault="004F486C" w:rsidP="004F486C">
    <w:pPr>
      <w:pStyle w:val="Kjene"/>
      <w:jc w:val="both"/>
      <w:rPr>
        <w:sz w:val="22"/>
        <w:szCs w:val="22"/>
      </w:rPr>
    </w:pPr>
    <w:r w:rsidRPr="00BC3FB3">
      <w:rPr>
        <w:sz w:val="22"/>
        <w:szCs w:val="22"/>
      </w:rPr>
      <w:t>KMAnot_</w:t>
    </w:r>
    <w:r w:rsidR="000D30F7">
      <w:rPr>
        <w:sz w:val="22"/>
        <w:szCs w:val="22"/>
      </w:rPr>
      <w:t>2609</w:t>
    </w:r>
    <w:r>
      <w:rPr>
        <w:sz w:val="22"/>
        <w:szCs w:val="22"/>
      </w:rPr>
      <w:t>12</w:t>
    </w:r>
    <w:r w:rsidRPr="00BC3FB3">
      <w:rPr>
        <w:sz w:val="22"/>
        <w:szCs w:val="22"/>
      </w:rPr>
      <w:t>_</w:t>
    </w:r>
    <w:r>
      <w:rPr>
        <w:sz w:val="22"/>
        <w:szCs w:val="22"/>
      </w:rPr>
      <w:t>ricibas komiteja</w:t>
    </w:r>
    <w:r w:rsidRPr="00BC3FB3">
      <w:rPr>
        <w:sz w:val="22"/>
        <w:szCs w:val="22"/>
      </w:rPr>
      <w:t xml:space="preserve">; Ministru kabineta </w:t>
    </w:r>
    <w:r>
      <w:rPr>
        <w:sz w:val="22"/>
        <w:szCs w:val="22"/>
      </w:rPr>
      <w:t xml:space="preserve">rīkojuma </w:t>
    </w:r>
    <w:r w:rsidRPr="00BC3FB3">
      <w:rPr>
        <w:sz w:val="22"/>
        <w:szCs w:val="22"/>
      </w:rPr>
      <w:t>projekta „</w:t>
    </w:r>
    <w:r>
      <w:rPr>
        <w:sz w:val="22"/>
        <w:szCs w:val="22"/>
      </w:rPr>
      <w:t xml:space="preserve">XXV Vispārējo latviešu Dziesmu un XV Deju svētku rīcības komiteja” </w:t>
    </w:r>
    <w:r w:rsidRPr="00BC3FB3">
      <w:rPr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BC3FB3">
        <w:rPr>
          <w:sz w:val="22"/>
          <w:szCs w:val="22"/>
        </w:rPr>
        <w:t>ziņojums</w:t>
      </w:r>
    </w:smartTag>
    <w:r w:rsidRPr="00BC3FB3">
      <w:rPr>
        <w:sz w:val="22"/>
        <w:szCs w:val="22"/>
      </w:rPr>
      <w:t xml:space="preserve"> (anotācija)</w:t>
    </w:r>
  </w:p>
  <w:p w:rsidR="004F486C" w:rsidRPr="00BC3FB3" w:rsidRDefault="004F486C" w:rsidP="004F486C">
    <w:pPr>
      <w:pStyle w:val="Kjene"/>
      <w:jc w:val="both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6C" w:rsidRPr="00BC3FB3" w:rsidRDefault="004F486C" w:rsidP="00B63499">
    <w:pPr>
      <w:pStyle w:val="Kjene"/>
      <w:jc w:val="both"/>
      <w:rPr>
        <w:sz w:val="22"/>
        <w:szCs w:val="22"/>
      </w:rPr>
    </w:pPr>
    <w:r w:rsidRPr="00BC3FB3">
      <w:rPr>
        <w:sz w:val="22"/>
        <w:szCs w:val="22"/>
      </w:rPr>
      <w:t>KMAnot_</w:t>
    </w:r>
    <w:r w:rsidR="000D30F7">
      <w:rPr>
        <w:sz w:val="22"/>
        <w:szCs w:val="22"/>
      </w:rPr>
      <w:t>2609</w:t>
    </w:r>
    <w:r>
      <w:rPr>
        <w:sz w:val="22"/>
        <w:szCs w:val="22"/>
      </w:rPr>
      <w:t>12</w:t>
    </w:r>
    <w:r w:rsidRPr="00BC3FB3">
      <w:rPr>
        <w:sz w:val="22"/>
        <w:szCs w:val="22"/>
      </w:rPr>
      <w:t>_</w:t>
    </w:r>
    <w:r>
      <w:rPr>
        <w:sz w:val="22"/>
        <w:szCs w:val="22"/>
      </w:rPr>
      <w:t>ricibas komiteja</w:t>
    </w:r>
    <w:r w:rsidRPr="00BC3FB3">
      <w:rPr>
        <w:sz w:val="22"/>
        <w:szCs w:val="22"/>
      </w:rPr>
      <w:t xml:space="preserve">; Ministru kabineta </w:t>
    </w:r>
    <w:r>
      <w:rPr>
        <w:sz w:val="22"/>
        <w:szCs w:val="22"/>
      </w:rPr>
      <w:t xml:space="preserve">rīkojuma </w:t>
    </w:r>
    <w:r w:rsidRPr="00BC3FB3">
      <w:rPr>
        <w:sz w:val="22"/>
        <w:szCs w:val="22"/>
      </w:rPr>
      <w:t>projekta „</w:t>
    </w:r>
    <w:r>
      <w:rPr>
        <w:sz w:val="22"/>
        <w:szCs w:val="22"/>
      </w:rPr>
      <w:t xml:space="preserve">XXV Vispārējo latviešu Dziesmu un XV Deju svētku rīcības komiteja” </w:t>
    </w:r>
    <w:r w:rsidRPr="00BC3FB3">
      <w:rPr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BC3FB3">
        <w:rPr>
          <w:sz w:val="22"/>
          <w:szCs w:val="22"/>
        </w:rPr>
        <w:t>ziņojums</w:t>
      </w:r>
    </w:smartTag>
    <w:r w:rsidRPr="00BC3FB3">
      <w:rPr>
        <w:sz w:val="22"/>
        <w:szCs w:val="22"/>
      </w:rPr>
      <w:t xml:space="preserve"> (anotācija)</w:t>
    </w:r>
  </w:p>
  <w:p w:rsidR="004F486C" w:rsidRDefault="004F486C">
    <w:pPr>
      <w:pStyle w:val="Kjen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6C" w:rsidRDefault="004F486C" w:rsidP="004F486C">
      <w:r>
        <w:separator/>
      </w:r>
    </w:p>
  </w:footnote>
  <w:footnote w:type="continuationSeparator" w:id="0">
    <w:p w:rsidR="004F486C" w:rsidRDefault="004F486C" w:rsidP="004F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6C" w:rsidRDefault="00FA7550" w:rsidP="00B634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F486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486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4F486C" w:rsidRDefault="004F486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6C" w:rsidRPr="00BC3FB3" w:rsidRDefault="00FA7550" w:rsidP="00B6349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BC3FB3">
      <w:rPr>
        <w:rStyle w:val="Lappusesnumurs"/>
        <w:sz w:val="22"/>
        <w:szCs w:val="22"/>
      </w:rPr>
      <w:fldChar w:fldCharType="begin"/>
    </w:r>
    <w:r w:rsidR="004F486C" w:rsidRPr="00BC3FB3">
      <w:rPr>
        <w:rStyle w:val="Lappusesnumurs"/>
        <w:sz w:val="22"/>
        <w:szCs w:val="22"/>
      </w:rPr>
      <w:instrText xml:space="preserve">PAGE  </w:instrText>
    </w:r>
    <w:r w:rsidRPr="00BC3FB3">
      <w:rPr>
        <w:rStyle w:val="Lappusesnumurs"/>
        <w:sz w:val="22"/>
        <w:szCs w:val="22"/>
      </w:rPr>
      <w:fldChar w:fldCharType="separate"/>
    </w:r>
    <w:r w:rsidR="00F11FCE">
      <w:rPr>
        <w:rStyle w:val="Lappusesnumurs"/>
        <w:noProof/>
        <w:sz w:val="22"/>
        <w:szCs w:val="22"/>
      </w:rPr>
      <w:t>2</w:t>
    </w:r>
    <w:r w:rsidRPr="00BC3FB3">
      <w:rPr>
        <w:rStyle w:val="Lappusesnumurs"/>
        <w:sz w:val="22"/>
        <w:szCs w:val="22"/>
      </w:rPr>
      <w:fldChar w:fldCharType="end"/>
    </w:r>
  </w:p>
  <w:p w:rsidR="004F486C" w:rsidRDefault="004F486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2B4"/>
    <w:multiLevelType w:val="hybridMultilevel"/>
    <w:tmpl w:val="7E10941A"/>
    <w:lvl w:ilvl="0" w:tplc="2B9457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00"/>
    <w:rsid w:val="000773C8"/>
    <w:rsid w:val="0009679B"/>
    <w:rsid w:val="000D30F7"/>
    <w:rsid w:val="00250A0A"/>
    <w:rsid w:val="00274834"/>
    <w:rsid w:val="002F3745"/>
    <w:rsid w:val="003A78AF"/>
    <w:rsid w:val="004F486C"/>
    <w:rsid w:val="00554100"/>
    <w:rsid w:val="00806024"/>
    <w:rsid w:val="00A173C8"/>
    <w:rsid w:val="00B63499"/>
    <w:rsid w:val="00CC5930"/>
    <w:rsid w:val="00F11FCE"/>
    <w:rsid w:val="00F2159E"/>
    <w:rsid w:val="00FA7550"/>
    <w:rsid w:val="00FB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5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554100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55410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rsid w:val="00554100"/>
    <w:pPr>
      <w:spacing w:before="75" w:after="75"/>
    </w:pPr>
  </w:style>
  <w:style w:type="paragraph" w:customStyle="1" w:styleId="naisc">
    <w:name w:val="naisc"/>
    <w:basedOn w:val="Parastais"/>
    <w:rsid w:val="00554100"/>
    <w:pPr>
      <w:spacing w:before="75" w:after="75"/>
      <w:jc w:val="center"/>
    </w:pPr>
  </w:style>
  <w:style w:type="paragraph" w:styleId="Galvene">
    <w:name w:val="header"/>
    <w:basedOn w:val="Parastais"/>
    <w:link w:val="GalveneRakstz"/>
    <w:rsid w:val="005541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541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5541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541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554100"/>
  </w:style>
  <w:style w:type="paragraph" w:styleId="Pamatteksts">
    <w:name w:val="Body Text"/>
    <w:basedOn w:val="Parastais"/>
    <w:link w:val="PamattekstsRakstz"/>
    <w:uiPriority w:val="99"/>
    <w:rsid w:val="0055410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5541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rsid w:val="00554100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554100"/>
    <w:pPr>
      <w:ind w:left="720"/>
      <w:contextualSpacing/>
    </w:pPr>
    <w:rPr>
      <w:lang w:val="en-GB" w:eastAsia="en-US"/>
    </w:rPr>
  </w:style>
  <w:style w:type="character" w:customStyle="1" w:styleId="apple-converted-space">
    <w:name w:val="apple-converted-space"/>
    <w:basedOn w:val="Noklusjumarindkopasfonts"/>
    <w:rsid w:val="00B6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51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darbs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„XXV Vispārējo latviešu Dziesmu un XV Deju svētku rīcības komiteja” sākotnējās ietekmes novērtējuma ziņojums (anotācija)</dc:title>
  <dc:subject>Anotācija</dc:subject>
  <dc:creator>Baiba Erdmane</dc:creator>
  <cp:keywords/>
  <dc:description>Tālr.67228985; fakss 67227405
baiba.erdmane@knmc.gov.lv</dc:description>
  <cp:lastModifiedBy>Dzintra Rozīte</cp:lastModifiedBy>
  <cp:revision>7</cp:revision>
  <dcterms:created xsi:type="dcterms:W3CDTF">2012-08-20T11:57:00Z</dcterms:created>
  <dcterms:modified xsi:type="dcterms:W3CDTF">2012-10-02T09:37:00Z</dcterms:modified>
</cp:coreProperties>
</file>